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2F7" w:rsidRPr="00D812F7" w:rsidRDefault="00D812F7" w:rsidP="00D812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D812F7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uk-UA"/>
        </w:rPr>
        <w:drawing>
          <wp:inline distT="0" distB="0" distL="0" distR="0" wp14:anchorId="73839654" wp14:editId="3665AA3A">
            <wp:extent cx="695325" cy="828675"/>
            <wp:effectExtent l="0" t="0" r="9525" b="9525"/>
            <wp:docPr id="2" name="Рисунок 2" descr="Герб Украї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раїни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2F7" w:rsidRPr="00D812F7" w:rsidRDefault="00D812F7" w:rsidP="00D812F7">
      <w:pPr>
        <w:shd w:val="clear" w:color="auto" w:fill="FFFFFF"/>
        <w:spacing w:before="240"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0"/>
          <w:szCs w:val="40"/>
          <w:lang w:eastAsia="uk-UA"/>
        </w:rPr>
      </w:pPr>
      <w:r w:rsidRPr="00D812F7">
        <w:rPr>
          <w:rFonts w:ascii="Verdana" w:eastAsia="Times New Roman" w:hAnsi="Verdana" w:cs="Arial"/>
          <w:b/>
          <w:bCs/>
          <w:color w:val="000000"/>
          <w:sz w:val="16"/>
          <w:szCs w:val="16"/>
          <w:lang w:eastAsia="uk-UA"/>
        </w:rPr>
        <w:t>КАБІНЕТ МІНІСТРІВ УКРАЇНИ</w:t>
      </w:r>
    </w:p>
    <w:p w:rsidR="00D812F7" w:rsidRPr="00D812F7" w:rsidRDefault="00D812F7" w:rsidP="00D812F7">
      <w:pPr>
        <w:shd w:val="clear" w:color="auto" w:fill="FFFFFF"/>
        <w:spacing w:before="360" w:after="240" w:line="240" w:lineRule="auto"/>
        <w:jc w:val="center"/>
        <w:rPr>
          <w:rFonts w:ascii="Arial" w:eastAsia="Times New Roman" w:hAnsi="Arial" w:cs="Arial"/>
          <w:b/>
          <w:bCs/>
          <w:color w:val="000000"/>
          <w:spacing w:val="20"/>
          <w:sz w:val="26"/>
          <w:szCs w:val="26"/>
          <w:lang w:eastAsia="uk-UA"/>
        </w:rPr>
      </w:pPr>
      <w:r w:rsidRPr="00D812F7">
        <w:rPr>
          <w:rFonts w:ascii="Verdana" w:eastAsia="Times New Roman" w:hAnsi="Verdana" w:cs="Arial"/>
          <w:b/>
          <w:bCs/>
          <w:color w:val="000000"/>
          <w:spacing w:val="20"/>
          <w:sz w:val="16"/>
          <w:szCs w:val="16"/>
          <w:lang w:eastAsia="uk-UA"/>
        </w:rPr>
        <w:t>РОЗПОРЯДЖЕННЯ</w:t>
      </w:r>
    </w:p>
    <w:p w:rsidR="00D812F7" w:rsidRPr="00D812F7" w:rsidRDefault="00D812F7" w:rsidP="00D812F7">
      <w:pPr>
        <w:shd w:val="clear" w:color="auto" w:fill="FFFFFF"/>
        <w:spacing w:before="120" w:after="24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uk-UA"/>
        </w:rPr>
      </w:pPr>
      <w:r w:rsidRPr="00D812F7">
        <w:rPr>
          <w:rFonts w:ascii="Verdana" w:eastAsia="Times New Roman" w:hAnsi="Verdana" w:cs="Arial"/>
          <w:color w:val="000000"/>
          <w:sz w:val="16"/>
          <w:szCs w:val="16"/>
          <w:lang w:eastAsia="uk-UA"/>
        </w:rPr>
        <w:t>від 22 березня 2017 р. № 198-р</w:t>
      </w:r>
    </w:p>
    <w:p w:rsidR="00D812F7" w:rsidRPr="00D812F7" w:rsidRDefault="00D812F7" w:rsidP="00D812F7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uk-UA"/>
        </w:rPr>
      </w:pPr>
      <w:r w:rsidRPr="00D812F7">
        <w:rPr>
          <w:rFonts w:ascii="Verdana" w:eastAsia="Times New Roman" w:hAnsi="Verdana" w:cs="Arial"/>
          <w:color w:val="000000"/>
          <w:sz w:val="16"/>
          <w:szCs w:val="16"/>
          <w:lang w:eastAsia="uk-UA"/>
        </w:rPr>
        <w:t>Київ</w:t>
      </w:r>
    </w:p>
    <w:p w:rsidR="00D812F7" w:rsidRPr="00D812F7" w:rsidRDefault="00D812F7" w:rsidP="00D812F7">
      <w:pPr>
        <w:shd w:val="clear" w:color="auto" w:fill="FFFFFF"/>
        <w:spacing w:before="480" w:after="360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szCs w:val="26"/>
          <w:lang w:eastAsia="uk-UA"/>
        </w:rPr>
      </w:pPr>
      <w:r w:rsidRPr="00D812F7">
        <w:rPr>
          <w:rFonts w:ascii="Verdana" w:eastAsia="Times New Roman" w:hAnsi="Verdana" w:cs="Arial"/>
          <w:b/>
          <w:bCs/>
          <w:color w:val="000000"/>
          <w:sz w:val="16"/>
          <w:szCs w:val="16"/>
          <w:lang w:eastAsia="uk-UA"/>
        </w:rPr>
        <w:t>Про затвердження переліку та складу </w:t>
      </w:r>
      <w:r w:rsidRPr="00D812F7">
        <w:rPr>
          <w:rFonts w:ascii="Verdana" w:eastAsia="Times New Roman" w:hAnsi="Verdana" w:cs="Arial"/>
          <w:b/>
          <w:bCs/>
          <w:color w:val="000000"/>
          <w:sz w:val="16"/>
          <w:szCs w:val="16"/>
          <w:lang w:eastAsia="uk-UA"/>
        </w:rPr>
        <w:br/>
        <w:t>госпітальних округів Полтавської області</w:t>
      </w:r>
    </w:p>
    <w:p w:rsidR="00D812F7" w:rsidRPr="00D812F7" w:rsidRDefault="00D812F7" w:rsidP="00D812F7">
      <w:pPr>
        <w:shd w:val="clear" w:color="auto" w:fill="FFFFFF"/>
        <w:spacing w:before="120" w:after="100" w:line="240" w:lineRule="auto"/>
        <w:ind w:firstLine="567"/>
        <w:jc w:val="both"/>
        <w:rPr>
          <w:rFonts w:ascii="Arial" w:eastAsia="Times New Roman" w:hAnsi="Arial" w:cs="Arial"/>
          <w:color w:val="000000"/>
          <w:sz w:val="26"/>
          <w:szCs w:val="26"/>
          <w:lang w:eastAsia="uk-UA"/>
        </w:rPr>
      </w:pPr>
      <w:r w:rsidRPr="00D812F7">
        <w:rPr>
          <w:rFonts w:ascii="Verdana" w:eastAsia="Times New Roman" w:hAnsi="Verdana" w:cs="Arial"/>
          <w:color w:val="000000"/>
          <w:sz w:val="16"/>
          <w:szCs w:val="16"/>
          <w:lang w:eastAsia="uk-UA"/>
        </w:rPr>
        <w:t>Затвердити перелік та склад госпітальних округів Полтавської області згідно з додатком.</w:t>
      </w:r>
    </w:p>
    <w:tbl>
      <w:tblPr>
        <w:tblW w:w="85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3"/>
      </w:tblGrid>
      <w:tr w:rsidR="00D812F7" w:rsidRPr="00D812F7" w:rsidTr="00D812F7"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2F7" w:rsidRPr="00D812F7" w:rsidRDefault="00D812F7" w:rsidP="00D812F7">
            <w:pPr>
              <w:spacing w:before="60" w:after="6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  <w:p w:rsidR="00D812F7" w:rsidRPr="00D812F7" w:rsidRDefault="00D812F7" w:rsidP="00D812F7">
            <w:pPr>
              <w:spacing w:before="60" w:after="6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  <w:p w:rsidR="00D812F7" w:rsidRPr="00D812F7" w:rsidRDefault="00D812F7" w:rsidP="00D812F7">
            <w:pPr>
              <w:spacing w:before="60" w:after="6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uk-UA"/>
              </w:rPr>
              <w:t>Прем’єр-міністр України</w:t>
            </w: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2F7" w:rsidRPr="00D812F7" w:rsidRDefault="00D812F7" w:rsidP="00D812F7">
            <w:pPr>
              <w:spacing w:before="60" w:after="6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  <w:p w:rsidR="00D812F7" w:rsidRPr="00D812F7" w:rsidRDefault="00D812F7" w:rsidP="00D812F7">
            <w:pPr>
              <w:spacing w:before="60" w:after="6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uk-UA"/>
              </w:rPr>
              <w:t> </w:t>
            </w:r>
          </w:p>
          <w:p w:rsidR="00D812F7" w:rsidRPr="00D812F7" w:rsidRDefault="00D812F7" w:rsidP="00D812F7">
            <w:pPr>
              <w:spacing w:before="60" w:after="6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uk-UA"/>
              </w:rPr>
              <w:t>В. ГРОЙСМАН</w:t>
            </w:r>
          </w:p>
        </w:tc>
      </w:tr>
      <w:tr w:rsidR="00D812F7" w:rsidRPr="00D812F7" w:rsidTr="00D812F7"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2F7" w:rsidRPr="00D812F7" w:rsidRDefault="00D812F7" w:rsidP="00D812F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</w:t>
            </w:r>
          </w:p>
          <w:p w:rsidR="00D812F7" w:rsidRPr="00D812F7" w:rsidRDefault="00D812F7" w:rsidP="00D812F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</w:t>
            </w:r>
          </w:p>
          <w:p w:rsidR="00D812F7" w:rsidRPr="00D812F7" w:rsidRDefault="00D812F7" w:rsidP="00D812F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Інд. 73</w:t>
            </w:r>
          </w:p>
          <w:p w:rsidR="00D812F7" w:rsidRPr="00D812F7" w:rsidRDefault="00D812F7" w:rsidP="00D812F7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</w:t>
            </w:r>
          </w:p>
        </w:tc>
        <w:tc>
          <w:tcPr>
            <w:tcW w:w="42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2F7" w:rsidRPr="00D812F7" w:rsidRDefault="00D812F7" w:rsidP="00D812F7">
            <w:pPr>
              <w:spacing w:before="60" w:after="6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</w:t>
            </w:r>
          </w:p>
        </w:tc>
      </w:tr>
    </w:tbl>
    <w:p w:rsidR="00D812F7" w:rsidRPr="00D812F7" w:rsidRDefault="00D812F7" w:rsidP="00D812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D812F7">
        <w:rPr>
          <w:rFonts w:ascii="Verdana" w:eastAsia="Times New Roman" w:hAnsi="Verdana" w:cs="Times New Roman"/>
          <w:color w:val="000000"/>
          <w:sz w:val="16"/>
          <w:szCs w:val="16"/>
          <w:lang w:eastAsia="uk-UA"/>
        </w:rPr>
        <w:br w:type="textWrapping" w:clear="all"/>
      </w:r>
    </w:p>
    <w:p w:rsidR="00D812F7" w:rsidRPr="00D812F7" w:rsidRDefault="00D812F7" w:rsidP="00D812F7">
      <w:pPr>
        <w:shd w:val="clear" w:color="auto" w:fill="FFFFFF"/>
        <w:spacing w:after="240" w:line="240" w:lineRule="auto"/>
        <w:ind w:left="383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D812F7">
        <w:rPr>
          <w:rFonts w:ascii="Verdana" w:eastAsia="Times New Roman" w:hAnsi="Verdana" w:cs="Times New Roman"/>
          <w:color w:val="000000"/>
          <w:sz w:val="16"/>
          <w:szCs w:val="16"/>
          <w:lang w:eastAsia="uk-UA"/>
        </w:rPr>
        <w:t>Додаток</w:t>
      </w:r>
      <w:r w:rsidRPr="00D812F7">
        <w:rPr>
          <w:rFonts w:ascii="Verdana" w:eastAsia="Times New Roman" w:hAnsi="Verdana" w:cs="Times New Roman"/>
          <w:color w:val="000000"/>
          <w:sz w:val="16"/>
          <w:szCs w:val="16"/>
          <w:lang w:eastAsia="uk-UA"/>
        </w:rPr>
        <w:br/>
        <w:t>до розпорядження Кабінету Міністрів України</w:t>
      </w:r>
      <w:r w:rsidRPr="00D812F7">
        <w:rPr>
          <w:rFonts w:ascii="Verdana" w:eastAsia="Times New Roman" w:hAnsi="Verdana" w:cs="Times New Roman"/>
          <w:color w:val="000000"/>
          <w:sz w:val="16"/>
          <w:szCs w:val="16"/>
          <w:lang w:eastAsia="uk-UA"/>
        </w:rPr>
        <w:br/>
        <w:t>від 22 березня 2017 р. № 198-р</w:t>
      </w:r>
    </w:p>
    <w:p w:rsidR="00D812F7" w:rsidRPr="00D812F7" w:rsidRDefault="00D812F7" w:rsidP="00D812F7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D812F7">
        <w:rPr>
          <w:rFonts w:ascii="Verdana" w:eastAsia="Times New Roman" w:hAnsi="Verdana" w:cs="Times New Roman"/>
          <w:color w:val="000000"/>
          <w:sz w:val="16"/>
          <w:szCs w:val="16"/>
          <w:lang w:eastAsia="uk-UA"/>
        </w:rPr>
        <w:t>ПЕРЕЛІК ТА СКЛАД </w:t>
      </w:r>
      <w:r w:rsidRPr="00D812F7">
        <w:rPr>
          <w:rFonts w:ascii="Verdana" w:eastAsia="Times New Roman" w:hAnsi="Verdana" w:cs="Times New Roman"/>
          <w:color w:val="000000"/>
          <w:sz w:val="16"/>
          <w:szCs w:val="16"/>
          <w:lang w:eastAsia="uk-UA"/>
        </w:rPr>
        <w:br/>
        <w:t>госпітальних округів Полтавської області</w:t>
      </w:r>
    </w:p>
    <w:tbl>
      <w:tblPr>
        <w:tblW w:w="8505" w:type="dxa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3"/>
        <w:gridCol w:w="5092"/>
      </w:tblGrid>
      <w:tr w:rsidR="00D812F7" w:rsidRPr="00D812F7" w:rsidTr="00D812F7">
        <w:trPr>
          <w:trHeight w:val="20"/>
        </w:trPr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2F7" w:rsidRPr="00D812F7" w:rsidRDefault="00D812F7" w:rsidP="00D812F7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Найменування</w:t>
            </w:r>
          </w:p>
          <w:p w:rsidR="00D812F7" w:rsidRPr="00D812F7" w:rsidRDefault="00D812F7" w:rsidP="00D81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госпітального округу</w:t>
            </w:r>
          </w:p>
        </w:tc>
        <w:tc>
          <w:tcPr>
            <w:tcW w:w="53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12F7" w:rsidRPr="00D812F7" w:rsidRDefault="00D812F7" w:rsidP="00D812F7">
            <w:pPr>
              <w:spacing w:before="120" w:after="12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Склад госпітального округу</w:t>
            </w:r>
          </w:p>
        </w:tc>
      </w:tr>
      <w:tr w:rsidR="00D812F7" w:rsidRPr="00D812F7" w:rsidTr="00D812F7">
        <w:trPr>
          <w:trHeight w:val="20"/>
        </w:trPr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2F7" w:rsidRPr="00D812F7" w:rsidRDefault="00D812F7" w:rsidP="00D812F7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Східний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госпітальний округ</w:t>
            </w: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2F7" w:rsidRPr="00D812F7" w:rsidRDefault="00D812F7" w:rsidP="00D812F7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всі заклади охорони здоров’я, що забезпечують надання вторинної (спеціалізованої) медичної допомоги (далі — заклади), розміщені на території: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м. </w:t>
            </w: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Полтав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и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Диканськ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ого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Зіньківськ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ого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Карлівськ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ого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Котелевськ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ого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Машівськ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ого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Новосанжарськ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ого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у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Полтавськ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ого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Решетилівськ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ого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у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br/>
            </w: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Чутівськ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ого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у</w:t>
            </w:r>
          </w:p>
        </w:tc>
      </w:tr>
      <w:tr w:rsidR="00D812F7" w:rsidRPr="00D812F7" w:rsidTr="00D812F7">
        <w:trPr>
          <w:trHeight w:val="20"/>
        </w:trPr>
        <w:tc>
          <w:tcPr>
            <w:tcW w:w="36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2F7" w:rsidRPr="00D812F7" w:rsidRDefault="00D812F7" w:rsidP="00D812F7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Південний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госпітальний округ</w:t>
            </w:r>
          </w:p>
        </w:tc>
        <w:tc>
          <w:tcPr>
            <w:tcW w:w="53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2F7" w:rsidRPr="00D812F7" w:rsidRDefault="00D812F7" w:rsidP="00D812F7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заклади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, </w:t>
            </w: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розм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і</w:t>
            </w: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щені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 на </w:t>
            </w: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території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: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м. Кременчука 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м. Горішніх Плавнів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Глобинського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Кобеляцького району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Козельщинського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Кременчуцького району</w:t>
            </w:r>
          </w:p>
        </w:tc>
      </w:tr>
      <w:tr w:rsidR="00D812F7" w:rsidRPr="00D812F7" w:rsidTr="00D812F7">
        <w:trPr>
          <w:trHeight w:val="20"/>
        </w:trPr>
        <w:tc>
          <w:tcPr>
            <w:tcW w:w="36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2F7" w:rsidRPr="00D812F7" w:rsidRDefault="00D812F7" w:rsidP="00D812F7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Західний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госпітальний округ</w:t>
            </w:r>
          </w:p>
        </w:tc>
        <w:tc>
          <w:tcPr>
            <w:tcW w:w="53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2F7" w:rsidRPr="00D812F7" w:rsidRDefault="00D812F7" w:rsidP="00D812F7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заклади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, </w:t>
            </w: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розм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і</w:t>
            </w: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щені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 на </w:t>
            </w: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території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: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м. Лубен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Гребінківського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Лубенського району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Оржицького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Пирятинського району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Семенівського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Хорольського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Чорнухинського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району</w:t>
            </w:r>
          </w:p>
        </w:tc>
      </w:tr>
      <w:tr w:rsidR="00D812F7" w:rsidRPr="00D812F7" w:rsidTr="00D812F7">
        <w:trPr>
          <w:trHeight w:val="20"/>
        </w:trPr>
        <w:tc>
          <w:tcPr>
            <w:tcW w:w="36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2F7" w:rsidRPr="00D812F7" w:rsidRDefault="00D812F7" w:rsidP="00D812F7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Північний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госпітальний округ</w:t>
            </w:r>
          </w:p>
        </w:tc>
        <w:tc>
          <w:tcPr>
            <w:tcW w:w="53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2F7" w:rsidRPr="00D812F7" w:rsidRDefault="00D812F7" w:rsidP="00D812F7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заклади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, </w:t>
            </w: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розм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і</w:t>
            </w: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щені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 на </w:t>
            </w: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території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val="ru-RU" w:eastAsia="uk-UA"/>
              </w:rPr>
              <w:t>: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м. Миргорода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м. Гадяча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lastRenderedPageBreak/>
              <w:t>Великобагачанського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району </w:t>
            </w: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br/>
              <w:t>Гадяцького району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Лохвицького району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Миргородського району</w:t>
            </w:r>
          </w:p>
          <w:p w:rsidR="00D812F7" w:rsidRPr="00D812F7" w:rsidRDefault="00D812F7" w:rsidP="00D81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Шишацького</w:t>
            </w:r>
            <w:proofErr w:type="spellEnd"/>
            <w:r w:rsidRPr="00D812F7">
              <w:rPr>
                <w:rFonts w:ascii="Verdana" w:eastAsia="Times New Roman" w:hAnsi="Verdana" w:cs="Times New Roman"/>
                <w:sz w:val="16"/>
                <w:szCs w:val="16"/>
                <w:lang w:eastAsia="uk-UA"/>
              </w:rPr>
              <w:t> району</w:t>
            </w:r>
          </w:p>
        </w:tc>
      </w:tr>
    </w:tbl>
    <w:p w:rsidR="00D812F7" w:rsidRPr="00D812F7" w:rsidRDefault="00D812F7" w:rsidP="00D812F7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D812F7">
        <w:rPr>
          <w:rFonts w:ascii="Verdana" w:eastAsia="Times New Roman" w:hAnsi="Verdana" w:cs="Times New Roman"/>
          <w:color w:val="000000"/>
          <w:sz w:val="16"/>
          <w:szCs w:val="16"/>
          <w:lang w:eastAsia="uk-UA"/>
        </w:rPr>
        <w:lastRenderedPageBreak/>
        <w:t>_____________________</w:t>
      </w:r>
    </w:p>
    <w:p w:rsidR="000767E3" w:rsidRDefault="000767E3">
      <w:bookmarkStart w:id="0" w:name="_GoBack"/>
      <w:bookmarkEnd w:id="0"/>
    </w:p>
    <w:sectPr w:rsidR="000767E3" w:rsidSect="00DA569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2F7"/>
    <w:rsid w:val="000767E3"/>
    <w:rsid w:val="00D812F7"/>
    <w:rsid w:val="00D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F495AB-B2C4-4BE6-B69C-530A473F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942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950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Хір</dc:creator>
  <cp:keywords/>
  <dc:description/>
  <cp:lastModifiedBy>Хір</cp:lastModifiedBy>
  <cp:revision>1</cp:revision>
  <dcterms:created xsi:type="dcterms:W3CDTF">2017-04-10T09:45:00Z</dcterms:created>
  <dcterms:modified xsi:type="dcterms:W3CDTF">2017-04-10T09:46:00Z</dcterms:modified>
</cp:coreProperties>
</file>